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Before Walia J</w:t>
      </w:r>
    </w:p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 THE HIGH COURT OF THE REPUBLIC OF BOTSWANA</w:t>
      </w: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HELD AT GABORONE</w:t>
      </w: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CASE NO: CVHGB-001494-14</w:t>
      </w:r>
    </w:p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the matter between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>
      <w:pPr>
        <w:keepNext/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keepNext/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BOTSWANA BUILDING SOCIETY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Plaintiff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pBdr>
          <w:bottom w:val="single" w:sz="12" w:space="1" w:color="000000"/>
        </w:pBd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NTUKA ORAPELENG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Defendant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NOTICE OF SALE IN EXECUTION</w:t>
      </w:r>
    </w:p>
    <w:p>
      <w:pPr>
        <w:pBdr>
          <w:bottom w:val="single" w:sz="12" w:space="1" w:color="000000"/>
        </w:pBd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BE PLEASED TO TAKE NOTICE </w:t>
      </w:r>
      <w:r>
        <w:rPr>
          <w:rFonts w:ascii="Verdana" w:eastAsia="Verdana" w:hAnsi="Verdana" w:cs="Verdana"/>
          <w:sz w:val="20"/>
          <w:szCs w:val="20"/>
        </w:rPr>
        <w:t xml:space="preserve">that pursuant to a Writ of Execution of this Honourable Court dated </w:t>
      </w:r>
      <w:r>
        <w:rPr>
          <w:rFonts w:ascii="Verdana" w:eastAsia="Verdana" w:hAnsi="Verdana" w:cs="Verdana"/>
          <w:b/>
          <w:bCs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July 2014</w:t>
      </w:r>
      <w:r>
        <w:rPr>
          <w:rFonts w:ascii="Verdana" w:eastAsia="Verdana" w:hAnsi="Verdana" w:cs="Verdana"/>
          <w:sz w:val="20"/>
          <w:szCs w:val="20"/>
        </w:rPr>
        <w:t xml:space="preserve">, the following immovable property of the above-mentioned Defendant will be sold in execution to the highest bidder by Deputy Sheriff </w:t>
      </w:r>
      <w:r>
        <w:rPr>
          <w:rFonts w:ascii="Verdana" w:eastAsia="Verdana" w:hAnsi="Verdana" w:cs="Verdana"/>
          <w:b/>
          <w:bCs/>
          <w:sz w:val="20"/>
          <w:szCs w:val="20"/>
        </w:rPr>
        <w:t>D.P. Gabobakwe</w:t>
      </w:r>
      <w:r>
        <w:rPr>
          <w:rFonts w:ascii="Verdana" w:eastAsia="Verdana" w:hAnsi="Verdana" w:cs="Verdana"/>
          <w:sz w:val="20"/>
          <w:szCs w:val="20"/>
        </w:rPr>
        <w:t xml:space="preserve"> in the manner hereinafter set out.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Wednesday 21</w:t>
      </w:r>
      <w:r>
        <w:rPr>
          <w:rFonts w:ascii="Verdana" w:eastAsia="Verdana" w:hAnsi="Verdana" w:cs="Verdana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sz w:val="20"/>
          <w:szCs w:val="20"/>
        </w:rPr>
        <w:t xml:space="preserve"> June 2023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TIME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10:30 a.m.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Lease Area 1829 – KO SOUTH EAST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TERMS OF SALE: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Cash or bank guaranteed cheques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</w:p>
    <w:p>
      <w:pPr>
        <w:spacing w:before="0" w:after="0" w:line="240" w:lineRule="auto"/>
        <w:ind w:left="3060" w:hanging="306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PROPERTY TO BE SOLD: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Certain piece of land being </w:t>
      </w:r>
      <w:r>
        <w:rPr>
          <w:rFonts w:ascii="Verdana" w:eastAsia="Verdana" w:hAnsi="Verdana" w:cs="Verdana"/>
          <w:b/>
          <w:bCs/>
          <w:sz w:val="20"/>
          <w:szCs w:val="20"/>
        </w:rPr>
        <w:t>Lease Area 1829- KO, situated in the South East</w:t>
      </w:r>
      <w:r>
        <w:rPr>
          <w:rFonts w:ascii="Verdana" w:eastAsia="Verdana" w:hAnsi="Verdana" w:cs="Verdana"/>
          <w:sz w:val="20"/>
          <w:szCs w:val="20"/>
        </w:rPr>
        <w:t xml:space="preserve">, on Portion 102 (a portion of Portion 65) of the Farm Forest Hill No. 9-KO in the </w:t>
      </w:r>
      <w:r>
        <w:rPr>
          <w:rFonts w:ascii="Verdana" w:eastAsia="Verdana" w:hAnsi="Verdana" w:cs="Verdana"/>
          <w:b/>
          <w:bCs/>
          <w:sz w:val="20"/>
          <w:szCs w:val="20"/>
        </w:rPr>
        <w:t>South East Administrative District</w:t>
      </w:r>
      <w:r>
        <w:rPr>
          <w:rFonts w:ascii="Verdana" w:eastAsia="Verdana" w:hAnsi="Verdana" w:cs="Verdana"/>
          <w:sz w:val="20"/>
          <w:szCs w:val="20"/>
        </w:rPr>
        <w:t xml:space="preserve">, measuring </w:t>
      </w:r>
      <w:r>
        <w:rPr>
          <w:rFonts w:ascii="Verdana" w:eastAsia="Verdana" w:hAnsi="Verdana" w:cs="Verdana"/>
          <w:b/>
          <w:bCs/>
          <w:sz w:val="20"/>
          <w:szCs w:val="20"/>
        </w:rPr>
        <w:t>183 m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held under Notarial Deed of Sub Lease No. </w:t>
      </w:r>
      <w:r>
        <w:rPr>
          <w:rFonts w:ascii="Verdana" w:eastAsia="Verdana" w:hAnsi="Verdana" w:cs="Verdana"/>
          <w:b/>
          <w:bCs/>
          <w:sz w:val="20"/>
          <w:szCs w:val="20"/>
        </w:rPr>
        <w:t>MA 779/12</w:t>
      </w:r>
      <w:r>
        <w:rPr>
          <w:rFonts w:ascii="Verdana" w:eastAsia="Verdana" w:hAnsi="Verdana" w:cs="Verdana"/>
          <w:sz w:val="20"/>
          <w:szCs w:val="20"/>
        </w:rPr>
        <w:t xml:space="preserve"> dated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>15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 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October 2012</w:t>
      </w:r>
      <w:r>
        <w:rPr>
          <w:rFonts w:ascii="Verdana" w:eastAsia="Verdana" w:hAnsi="Verdana" w:cs="Verdana"/>
          <w:sz w:val="20"/>
          <w:szCs w:val="20"/>
        </w:rPr>
        <w:t xml:space="preserve">, made in favour of </w:t>
      </w:r>
      <w:r>
        <w:rPr>
          <w:rFonts w:ascii="Verdana" w:eastAsia="Verdana" w:hAnsi="Verdana" w:cs="Verdana"/>
          <w:b/>
          <w:bCs/>
          <w:sz w:val="20"/>
          <w:szCs w:val="20"/>
        </w:rPr>
        <w:t>Ntuka Orapeleng</w:t>
      </w:r>
      <w:r>
        <w:rPr>
          <w:rFonts w:ascii="Verdana" w:eastAsia="Verdana" w:hAnsi="Verdana" w:cs="Verdana"/>
          <w:sz w:val="20"/>
          <w:szCs w:val="20"/>
        </w:rPr>
        <w:t>, with developments thereon being an Office space with 2 Offices and One Boardroom, Open space 2 Toilets and Reception.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*The conditions of sale may be inspected at the Offices of Modimo &amp; Associates at the address below*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DATED AT GABORONE THIS 09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DAY OF MAY 2023. </w:t>
      </w:r>
    </w:p>
    <w:p>
      <w:pPr>
        <w:spacing w:before="0" w:after="0" w:line="240" w:lineRule="auto"/>
        <w:ind w:left="5040"/>
        <w:rPr>
          <w:sz w:val="20"/>
          <w:szCs w:val="20"/>
        </w:rPr>
      </w:pPr>
      <w:r>
        <w:rPr>
          <w:strike w:val="0"/>
          <w:sz w:val="20"/>
          <w:szCs w:val="20"/>
          <w:u w:val="none"/>
        </w:rPr>
        <w:drawing>
          <wp:inline>
            <wp:extent cx="2486025" cy="542925"/>
            <wp:docPr id="100001" name="" descr="cid:image001.jpg@01D63A6E.8BBA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43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Deputy Sheriff D. P. GABOBAKWE </w:t>
      </w:r>
    </w:p>
    <w:p>
      <w:pPr>
        <w:spacing w:before="0" w:after="0" w:line="240" w:lineRule="auto"/>
        <w:ind w:left="360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C/o Modimo &amp; Associates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73900288, 72901534</w:t>
      </w:r>
    </w:p>
    <w:p>
      <w:pPr>
        <w:spacing w:before="0" w:after="0" w:line="240" w:lineRule="auto"/>
        <w:ind w:left="360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Plaintiff’s Attorneys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Plot 75739, Setlhoa</w:t>
      </w:r>
    </w:p>
    <w:p>
      <w:pPr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Floor, West Wing</w:t>
      </w:r>
    </w:p>
    <w:p>
      <w:pPr>
        <w:spacing w:before="0"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Private Bag BO 77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GABORONE</w:t>
      </w:r>
    </w:p>
    <w:p>
      <w:pPr>
        <w:spacing w:before="0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z w:val="16"/>
          <w:szCs w:val="16"/>
        </w:rPr>
        <w:t>(Ref: KG/am/8000]</w:t>
      </w:r>
    </w:p>
    <w:p>
      <w:pPr>
        <w:spacing w:before="0" w:after="16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7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